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27" w:rsidRDefault="00C54027" w:rsidP="00C54027">
      <w:pPr>
        <w:pStyle w:val="BasicParagraph"/>
        <w:suppressAutoHyphens/>
        <w:rPr>
          <w:rFonts w:ascii="MyriadPro-SemiboldSemiCn" w:hAnsi="MyriadPro-SemiboldSemiCn" w:cs="MyriadPro-SemiboldSemiCn"/>
          <w:color w:val="024562"/>
          <w:u w:color="000000"/>
        </w:rPr>
      </w:pPr>
      <w:r>
        <w:rPr>
          <w:rFonts w:ascii="MyriadPro-SemiboldSemiCn" w:hAnsi="MyriadPro-SemiboldSemiCn" w:cs="MyriadPro-SemiboldSemiCn"/>
          <w:color w:val="024562"/>
          <w:u w:color="000000"/>
        </w:rPr>
        <w:t xml:space="preserve">Shree </w:t>
      </w:r>
      <w:proofErr w:type="spellStart"/>
      <w:r>
        <w:rPr>
          <w:rFonts w:ascii="MyriadPro-SemiboldSemiCn" w:hAnsi="MyriadPro-SemiboldSemiCn" w:cs="MyriadPro-SemiboldSemiCn"/>
          <w:color w:val="024562"/>
          <w:u w:color="000000"/>
        </w:rPr>
        <w:t>Verma</w:t>
      </w:r>
      <w:proofErr w:type="spellEnd"/>
    </w:p>
    <w:p w:rsidR="00C54027" w:rsidRDefault="00C54027" w:rsidP="00C54027">
      <w:pPr>
        <w:pStyle w:val="BasicParagraph"/>
        <w:suppressAutoHyphens/>
        <w:rPr>
          <w:rFonts w:ascii="MyriadPro-SemiboldSemiCn" w:hAnsi="MyriadPro-SemiboldSemiCn" w:cs="MyriadPro-SemiboldSemiCn"/>
          <w:color w:val="024562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24562"/>
          <w:sz w:val="20"/>
          <w:szCs w:val="20"/>
          <w:u w:color="000000"/>
        </w:rPr>
        <w:t>CEO,</w:t>
      </w:r>
    </w:p>
    <w:p w:rsidR="00C54027" w:rsidRDefault="00C54027" w:rsidP="00C54027">
      <w:pPr>
        <w:pStyle w:val="BasicParagraph"/>
        <w:suppressAutoHyphens/>
        <w:rPr>
          <w:rFonts w:ascii="MyriadPro-SemiboldSemiCn" w:hAnsi="MyriadPro-SemiboldSemiCn" w:cs="MyriadPro-SemiboldSemiCn"/>
          <w:color w:val="024562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24562"/>
          <w:sz w:val="20"/>
          <w:szCs w:val="20"/>
          <w:u w:color="000000"/>
        </w:rPr>
        <w:t>CN Technologies</w:t>
      </w:r>
    </w:p>
    <w:p w:rsidR="00C54027" w:rsidRDefault="00C54027" w:rsidP="00C54027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24562"/>
          <w:spacing w:val="-3"/>
          <w:sz w:val="30"/>
          <w:szCs w:val="30"/>
        </w:rPr>
        <w:t xml:space="preserve">Shree </w:t>
      </w:r>
      <w:proofErr w:type="spellStart"/>
      <w:r>
        <w:rPr>
          <w:rFonts w:ascii="MyriadPro-Semibold" w:hAnsi="MyriadPro-Semibold" w:cs="MyriadPro-Semibold"/>
          <w:color w:val="024562"/>
          <w:spacing w:val="-3"/>
          <w:sz w:val="30"/>
          <w:szCs w:val="30"/>
        </w:rPr>
        <w:t>Verma</w:t>
      </w:r>
      <w:proofErr w:type="spellEnd"/>
      <w:r>
        <w:rPr>
          <w:rFonts w:ascii="MyriadPro-Semibold" w:hAnsi="MyriadPro-Semibold" w:cs="MyriadPro-Semibold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is the CEO of CN Technologies (India). He has over 35 years of experience in oil and gas, nuclear, earth science industries, marine and ocean development technologies.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His area of expertise in bringing learning and excellence from global organisations in the area of ocean engineering, Subsea Technology, offshore engineering, seismic-gravimetric studies.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</w:t>
      </w:r>
    </w:p>
    <w:p w:rsidR="00C87A7A" w:rsidRDefault="00C54027" w:rsidP="00C54027">
      <w:r>
        <w:rPr>
          <w:rFonts w:ascii="MyriadPro-SemiCn" w:hAnsi="MyriadPro-SemiCn" w:cs="MyriadPro-SemiCn"/>
          <w:spacing w:val="-2"/>
          <w:sz w:val="20"/>
          <w:szCs w:val="20"/>
        </w:rPr>
        <w:t xml:space="preserve">He has been instrumental in obtaining and executing multiple projects in both government and private sector. His company was a part of consortium of international designers and provided local support for the designing of Indian Antarctic station,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Bharti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. He is also a member of Society of Exploration Geophysicist. He is an active participant of the Council of Managers of National Antarctic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Programme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(COMNAP).</w:t>
      </w:r>
    </w:p>
    <w:sectPr w:rsidR="00C87A7A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54027"/>
    <w:rsid w:val="0056465D"/>
    <w:rsid w:val="00C54027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5402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2019-05-21T08:15:00Z</dcterms:created>
  <dcterms:modified xsi:type="dcterms:W3CDTF">2019-05-21T08:15:00Z</dcterms:modified>
</cp:coreProperties>
</file>