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DA" w:rsidRDefault="00980EDA" w:rsidP="00980EDA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 xml:space="preserve">Dr.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Uttam</w:t>
      </w:r>
      <w:proofErr w:type="spellEnd"/>
      <w:r>
        <w:rPr>
          <w:rFonts w:ascii="MyriadPro-SemiboldSemiCn" w:hAnsi="MyriadPro-SemiboldSemiCn" w:cs="MyriadPro-SemiboldSemiCn"/>
          <w:color w:val="034563"/>
          <w:u w:color="000000"/>
        </w:rPr>
        <w:t xml:space="preserve"> Kumar Sinha</w:t>
      </w:r>
    </w:p>
    <w:p w:rsidR="00980EDA" w:rsidRDefault="00980EDA" w:rsidP="00980EDA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Research Fellow</w:t>
      </w:r>
    </w:p>
    <w:p w:rsidR="00980EDA" w:rsidRDefault="00980EDA" w:rsidP="00980EDA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Nehru Memorial Museum</w:t>
      </w:r>
    </w:p>
    <w:p w:rsidR="00C87A7A" w:rsidRDefault="00C87A7A"/>
    <w:p w:rsidR="00980EDA" w:rsidRDefault="00980EDA" w:rsidP="00980EDA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Dr. </w:t>
      </w:r>
      <w:proofErr w:type="spell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Uttam</w:t>
      </w:r>
      <w:proofErr w:type="spell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Kumar Sinha </w:t>
      </w:r>
      <w:r>
        <w:rPr>
          <w:rFonts w:ascii="MyriadPro-SemiCn" w:hAnsi="MyriadPro-SemiCn" w:cs="MyriadPro-SemiCn"/>
          <w:spacing w:val="-2"/>
          <w:sz w:val="20"/>
          <w:szCs w:val="20"/>
        </w:rPr>
        <w:t xml:space="preserve">is a fellow at National Nehru Memorial Museum and holds an adjunct position at the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Malaviya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Centre for Peace Research, Banaras Hindu University and an honorary position of a Senior Fellow at the Institute for National Security Studies Sri Lanka, Colombo. At IDSA, he is the Managing Editor of Strategic Analysis published by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Routledge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. A doctorate in International Politics from Jawaharlal Nehru University, his research areas include strategic and security issues, climate change,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transboundary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water issues and the Arctic region.  Dr Sinha was a visiting fellow at the Peace Research Institute Oslo (PRIO) in 2006, a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Chevening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‘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Gurukul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’ Scholar at the London School of Economics in 2008; and a visitor at the Harvard Kennedy School on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a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Executive Leaders Programme in 2015.  His work on the Arctic includes a co-edited volume Arctic: Commerce, Governance and Policy (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Routledge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, 2015) and a monograph Climate Change narratives: Reading the Arctic (IDSA, 2014). His publications also include the book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Riverine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Neighbourhood: Hydro-politics in South Asia (Pentagon Press, 2016) among other edited volumes. His areas of research include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transboundary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water issues, climate change and the Arctic region.</w:t>
      </w:r>
    </w:p>
    <w:p w:rsidR="00980EDA" w:rsidRDefault="00980EDA"/>
    <w:sectPr w:rsidR="00980EDA" w:rsidSect="0024713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80EDA"/>
    <w:rsid w:val="0056465D"/>
    <w:rsid w:val="00980EDA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80ED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2019-05-21T08:01:00Z</dcterms:created>
  <dcterms:modified xsi:type="dcterms:W3CDTF">2019-05-21T08:01:00Z</dcterms:modified>
</cp:coreProperties>
</file>